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5177" w14:textId="77777777" w:rsidR="00F74D2D" w:rsidRPr="00D846C6" w:rsidRDefault="00F74D2D" w:rsidP="00F74D2D">
      <w:pPr>
        <w:jc w:val="center"/>
        <w:rPr>
          <w:b/>
          <w:sz w:val="24"/>
          <w:szCs w:val="24"/>
        </w:rPr>
      </w:pPr>
      <w:r w:rsidRPr="00D846C6">
        <w:rPr>
          <w:b/>
          <w:sz w:val="24"/>
          <w:szCs w:val="24"/>
        </w:rPr>
        <w:t>Agenda EPEN summer meeting – 8 June 2023</w:t>
      </w:r>
    </w:p>
    <w:p w14:paraId="287909B7" w14:textId="77777777" w:rsidR="00F74D2D" w:rsidRPr="00D846C6" w:rsidRDefault="00F74D2D" w:rsidP="00F74D2D">
      <w:pPr>
        <w:ind w:firstLine="720"/>
        <w:jc w:val="center"/>
        <w:rPr>
          <w:b/>
          <w:sz w:val="24"/>
          <w:szCs w:val="24"/>
        </w:rPr>
      </w:pPr>
      <w:r w:rsidRPr="00D846C6">
        <w:rPr>
          <w:b/>
          <w:sz w:val="24"/>
          <w:szCs w:val="24"/>
        </w:rPr>
        <w:t>Girton College, Cambridge CB3 0JG</w:t>
      </w:r>
    </w:p>
    <w:p w14:paraId="48AF89CB" w14:textId="77777777" w:rsidR="00F74D2D" w:rsidRPr="00D846C6" w:rsidRDefault="00F74D2D" w:rsidP="00F74D2D">
      <w:pPr>
        <w:jc w:val="center"/>
        <w:rPr>
          <w:sz w:val="24"/>
          <w:szCs w:val="24"/>
        </w:rPr>
      </w:pPr>
      <w:r w:rsidRPr="00D846C6">
        <w:rPr>
          <w:b/>
          <w:sz w:val="24"/>
          <w:szCs w:val="24"/>
        </w:rPr>
        <w:t>Chairs</w:t>
      </w:r>
      <w:r w:rsidRPr="00D846C6">
        <w:rPr>
          <w:sz w:val="24"/>
          <w:szCs w:val="24"/>
        </w:rPr>
        <w:t>: Arun Saraswatula (morning), Eme Nugent-Cruse (afternoon)</w:t>
      </w:r>
    </w:p>
    <w:p w14:paraId="11461647" w14:textId="77777777" w:rsidR="00F74D2D" w:rsidRPr="00D846C6" w:rsidRDefault="00F74D2D" w:rsidP="00F74D2D">
      <w:pPr>
        <w:rPr>
          <w:sz w:val="24"/>
          <w:szCs w:val="24"/>
        </w:rPr>
      </w:pPr>
    </w:p>
    <w:p w14:paraId="48D159FD" w14:textId="77777777" w:rsidR="00F74D2D" w:rsidRPr="00D846C6" w:rsidRDefault="00F74D2D" w:rsidP="00F74D2D">
      <w:pPr>
        <w:rPr>
          <w:sz w:val="24"/>
          <w:szCs w:val="24"/>
        </w:rPr>
      </w:pPr>
      <w:r w:rsidRPr="00D846C6">
        <w:rPr>
          <w:sz w:val="24"/>
          <w:szCs w:val="24"/>
        </w:rPr>
        <w:t xml:space="preserve">09:45 – 10:00 </w:t>
      </w:r>
      <w:r w:rsidRPr="00D846C6">
        <w:rPr>
          <w:sz w:val="24"/>
          <w:szCs w:val="24"/>
        </w:rPr>
        <w:tab/>
      </w:r>
      <w:r w:rsidRPr="00D846C6">
        <w:rPr>
          <w:b/>
          <w:sz w:val="24"/>
          <w:szCs w:val="24"/>
        </w:rPr>
        <w:t>Coffee/tea Welcome</w:t>
      </w:r>
    </w:p>
    <w:p w14:paraId="22762198" w14:textId="77777777" w:rsidR="00F74D2D" w:rsidRPr="00D846C6" w:rsidRDefault="00F74D2D" w:rsidP="00F74D2D">
      <w:pPr>
        <w:rPr>
          <w:sz w:val="24"/>
          <w:szCs w:val="24"/>
        </w:rPr>
      </w:pPr>
      <w:r w:rsidRPr="00D846C6">
        <w:rPr>
          <w:sz w:val="24"/>
          <w:szCs w:val="24"/>
        </w:rPr>
        <w:t xml:space="preserve">10:00 – 10:45 </w:t>
      </w:r>
      <w:r w:rsidRPr="00D846C6">
        <w:rPr>
          <w:sz w:val="24"/>
          <w:szCs w:val="24"/>
        </w:rPr>
        <w:tab/>
        <w:t xml:space="preserve">Action Log </w:t>
      </w:r>
    </w:p>
    <w:p w14:paraId="28F3802A" w14:textId="77777777" w:rsidR="00F74D2D" w:rsidRPr="00D846C6" w:rsidRDefault="00F74D2D" w:rsidP="00F74D2D">
      <w:pPr>
        <w:ind w:left="720" w:firstLine="720"/>
        <w:rPr>
          <w:sz w:val="24"/>
          <w:szCs w:val="24"/>
        </w:rPr>
      </w:pPr>
      <w:r w:rsidRPr="00D846C6">
        <w:rPr>
          <w:sz w:val="24"/>
          <w:szCs w:val="24"/>
        </w:rPr>
        <w:t>Terms of Reference- EPEN</w:t>
      </w:r>
    </w:p>
    <w:p w14:paraId="20888AB9" w14:textId="77777777" w:rsidR="00F74D2D" w:rsidRPr="00D846C6" w:rsidRDefault="00F74D2D" w:rsidP="00F74D2D">
      <w:pPr>
        <w:ind w:left="720" w:firstLine="720"/>
        <w:rPr>
          <w:sz w:val="24"/>
          <w:szCs w:val="24"/>
        </w:rPr>
      </w:pPr>
      <w:r w:rsidRPr="00D846C6">
        <w:rPr>
          <w:sz w:val="24"/>
          <w:szCs w:val="24"/>
        </w:rPr>
        <w:t>Epilepsy 12 - Epilepsy Information Standard</w:t>
      </w:r>
    </w:p>
    <w:p w14:paraId="313EAF47" w14:textId="77777777" w:rsidR="00F74D2D" w:rsidRPr="00D846C6" w:rsidRDefault="00F74D2D" w:rsidP="00F74D2D">
      <w:pPr>
        <w:ind w:left="720" w:firstLine="720"/>
        <w:rPr>
          <w:sz w:val="24"/>
          <w:szCs w:val="24"/>
        </w:rPr>
      </w:pPr>
      <w:r w:rsidRPr="00D846C6">
        <w:rPr>
          <w:sz w:val="24"/>
          <w:szCs w:val="24"/>
        </w:rPr>
        <w:t xml:space="preserve">Regional projects - Rett syndrome – </w:t>
      </w:r>
      <w:r w:rsidRPr="00D846C6">
        <w:rPr>
          <w:i/>
          <w:sz w:val="24"/>
          <w:szCs w:val="24"/>
        </w:rPr>
        <w:t>Asma Soltani/ Lipi Shekhar</w:t>
      </w:r>
    </w:p>
    <w:p w14:paraId="4CD708FD" w14:textId="77777777" w:rsidR="00F74D2D" w:rsidRPr="00D846C6" w:rsidRDefault="00F74D2D" w:rsidP="00F74D2D">
      <w:pPr>
        <w:ind w:left="720" w:firstLine="720"/>
        <w:rPr>
          <w:sz w:val="24"/>
          <w:szCs w:val="24"/>
        </w:rPr>
      </w:pPr>
      <w:r w:rsidRPr="00D846C6">
        <w:rPr>
          <w:sz w:val="24"/>
          <w:szCs w:val="24"/>
        </w:rPr>
        <w:t xml:space="preserve">AOB </w:t>
      </w:r>
    </w:p>
    <w:p w14:paraId="7080B5B6" w14:textId="77777777" w:rsidR="00F74D2D" w:rsidRPr="00D846C6" w:rsidRDefault="00F74D2D" w:rsidP="00F74D2D">
      <w:pPr>
        <w:rPr>
          <w:sz w:val="24"/>
          <w:szCs w:val="24"/>
        </w:rPr>
      </w:pPr>
      <w:r w:rsidRPr="00D846C6">
        <w:rPr>
          <w:sz w:val="24"/>
          <w:szCs w:val="24"/>
        </w:rPr>
        <w:t xml:space="preserve">10:50 – 11:20 </w:t>
      </w:r>
      <w:r w:rsidRPr="00D846C6">
        <w:rPr>
          <w:sz w:val="24"/>
          <w:szCs w:val="24"/>
        </w:rPr>
        <w:tab/>
        <w:t xml:space="preserve">Case series of treatment responses in Dravet syndrome – </w:t>
      </w:r>
      <w:r w:rsidRPr="00D846C6">
        <w:rPr>
          <w:i/>
          <w:sz w:val="24"/>
          <w:szCs w:val="24"/>
        </w:rPr>
        <w:t>Nik Cholidis</w:t>
      </w:r>
      <w:r w:rsidRPr="00D846C6">
        <w:rPr>
          <w:sz w:val="24"/>
          <w:szCs w:val="24"/>
        </w:rPr>
        <w:t xml:space="preserve"> </w:t>
      </w:r>
    </w:p>
    <w:p w14:paraId="14C80539" w14:textId="22389B86" w:rsidR="00F74D2D" w:rsidRDefault="00F74D2D" w:rsidP="00F74D2D">
      <w:pPr>
        <w:rPr>
          <w:rFonts w:eastAsia="Times New Roman"/>
          <w:i/>
          <w:color w:val="000000"/>
          <w:sz w:val="24"/>
          <w:szCs w:val="24"/>
        </w:rPr>
      </w:pPr>
      <w:r w:rsidRPr="00D846C6">
        <w:rPr>
          <w:sz w:val="24"/>
          <w:szCs w:val="24"/>
        </w:rPr>
        <w:t>11:</w:t>
      </w:r>
      <w:r>
        <w:rPr>
          <w:sz w:val="24"/>
          <w:szCs w:val="24"/>
        </w:rPr>
        <w:t>25</w:t>
      </w:r>
      <w:r w:rsidRPr="00D846C6">
        <w:rPr>
          <w:sz w:val="24"/>
          <w:szCs w:val="24"/>
        </w:rPr>
        <w:t xml:space="preserve"> – 1</w:t>
      </w:r>
      <w:r>
        <w:rPr>
          <w:sz w:val="24"/>
          <w:szCs w:val="24"/>
        </w:rPr>
        <w:t>1</w:t>
      </w:r>
      <w:r w:rsidRPr="00D846C6">
        <w:rPr>
          <w:sz w:val="24"/>
          <w:szCs w:val="24"/>
        </w:rPr>
        <w:t>:</w:t>
      </w:r>
      <w:r w:rsidR="00F73AFE">
        <w:rPr>
          <w:sz w:val="24"/>
          <w:szCs w:val="24"/>
        </w:rPr>
        <w:t>45</w:t>
      </w:r>
      <w:r w:rsidRPr="00D846C6">
        <w:rPr>
          <w:sz w:val="24"/>
          <w:szCs w:val="24"/>
        </w:rPr>
        <w:tab/>
      </w:r>
      <w:r w:rsidR="00F73AFE" w:rsidRPr="00D846C6">
        <w:rPr>
          <w:sz w:val="24"/>
          <w:szCs w:val="24"/>
        </w:rPr>
        <w:t xml:space="preserve">Epilepsy training take up in schools - </w:t>
      </w:r>
      <w:r w:rsidR="00F73AFE" w:rsidRPr="00D846C6">
        <w:rPr>
          <w:rFonts w:eastAsia="Times New Roman"/>
          <w:i/>
          <w:color w:val="000000"/>
          <w:sz w:val="24"/>
          <w:szCs w:val="24"/>
        </w:rPr>
        <w:t>Louise Bonnor-Moris/ J Hill/ Katie Burton</w:t>
      </w:r>
    </w:p>
    <w:p w14:paraId="70B31BB9" w14:textId="08037A81" w:rsidR="00F73AFE" w:rsidRPr="00D846C6" w:rsidRDefault="00F73AFE" w:rsidP="00F74D2D">
      <w:pPr>
        <w:rPr>
          <w:sz w:val="24"/>
          <w:szCs w:val="24"/>
        </w:rPr>
      </w:pPr>
      <w:r>
        <w:rPr>
          <w:sz w:val="24"/>
          <w:szCs w:val="24"/>
        </w:rPr>
        <w:t>11:50 – 12:05</w:t>
      </w:r>
      <w:r>
        <w:rPr>
          <w:sz w:val="24"/>
          <w:szCs w:val="24"/>
        </w:rPr>
        <w:tab/>
        <w:t>Case (</w:t>
      </w:r>
      <w:r w:rsidR="00681EC8">
        <w:rPr>
          <w:sz w:val="24"/>
          <w:szCs w:val="24"/>
        </w:rPr>
        <w:t>?Jacob Shipman)</w:t>
      </w:r>
    </w:p>
    <w:p w14:paraId="587D2A28" w14:textId="0201EE69" w:rsidR="00F74D2D" w:rsidRPr="00D846C6" w:rsidRDefault="00F74D2D" w:rsidP="00F74D2D">
      <w:pPr>
        <w:rPr>
          <w:sz w:val="24"/>
          <w:szCs w:val="24"/>
        </w:rPr>
      </w:pPr>
      <w:r w:rsidRPr="00D846C6">
        <w:rPr>
          <w:sz w:val="24"/>
          <w:szCs w:val="24"/>
        </w:rPr>
        <w:t>1</w:t>
      </w:r>
      <w:r>
        <w:rPr>
          <w:sz w:val="24"/>
          <w:szCs w:val="24"/>
        </w:rPr>
        <w:t>2</w:t>
      </w:r>
      <w:r w:rsidRPr="00D846C6">
        <w:rPr>
          <w:sz w:val="24"/>
          <w:szCs w:val="24"/>
        </w:rPr>
        <w:t>:</w:t>
      </w:r>
      <w:r w:rsidR="00F73AFE">
        <w:rPr>
          <w:sz w:val="24"/>
          <w:szCs w:val="24"/>
        </w:rPr>
        <w:t>1</w:t>
      </w:r>
      <w:r w:rsidRPr="00D846C6">
        <w:rPr>
          <w:sz w:val="24"/>
          <w:szCs w:val="24"/>
        </w:rPr>
        <w:t>0 - 1</w:t>
      </w:r>
      <w:r>
        <w:rPr>
          <w:sz w:val="24"/>
          <w:szCs w:val="24"/>
        </w:rPr>
        <w:t>2</w:t>
      </w:r>
      <w:r w:rsidRPr="00D846C6">
        <w:rPr>
          <w:sz w:val="24"/>
          <w:szCs w:val="24"/>
        </w:rPr>
        <w:t>:</w:t>
      </w:r>
      <w:r>
        <w:rPr>
          <w:sz w:val="24"/>
          <w:szCs w:val="24"/>
        </w:rPr>
        <w:t>2</w:t>
      </w:r>
      <w:r w:rsidRPr="00D846C6">
        <w:rPr>
          <w:sz w:val="24"/>
          <w:szCs w:val="24"/>
        </w:rPr>
        <w:t xml:space="preserve">5 </w:t>
      </w:r>
      <w:r w:rsidRPr="00D846C6">
        <w:rPr>
          <w:sz w:val="24"/>
          <w:szCs w:val="24"/>
        </w:rPr>
        <w:tab/>
        <w:t xml:space="preserve">New regional paediatric multiple sclerosis study – </w:t>
      </w:r>
      <w:r w:rsidRPr="00D846C6">
        <w:rPr>
          <w:i/>
          <w:sz w:val="24"/>
          <w:szCs w:val="24"/>
        </w:rPr>
        <w:t>J Holland</w:t>
      </w:r>
    </w:p>
    <w:p w14:paraId="54C72130" w14:textId="77777777" w:rsidR="00F74D2D" w:rsidRPr="00D846C6" w:rsidRDefault="00F74D2D" w:rsidP="00F74D2D">
      <w:pPr>
        <w:rPr>
          <w:sz w:val="24"/>
          <w:szCs w:val="24"/>
        </w:rPr>
      </w:pPr>
      <w:r w:rsidRPr="00D846C6">
        <w:rPr>
          <w:sz w:val="24"/>
          <w:szCs w:val="24"/>
        </w:rPr>
        <w:t xml:space="preserve">12:30 - 13:30 </w:t>
      </w:r>
      <w:r w:rsidRPr="00D846C6">
        <w:rPr>
          <w:sz w:val="24"/>
          <w:szCs w:val="24"/>
        </w:rPr>
        <w:tab/>
      </w:r>
      <w:r w:rsidRPr="00D846C6">
        <w:rPr>
          <w:b/>
          <w:sz w:val="24"/>
          <w:szCs w:val="24"/>
        </w:rPr>
        <w:t>Lunch</w:t>
      </w:r>
    </w:p>
    <w:p w14:paraId="76511469" w14:textId="77777777" w:rsidR="00F74D2D" w:rsidRPr="00D846C6" w:rsidRDefault="00F74D2D" w:rsidP="00F74D2D">
      <w:pPr>
        <w:rPr>
          <w:sz w:val="24"/>
          <w:szCs w:val="24"/>
        </w:rPr>
      </w:pPr>
      <w:r w:rsidRPr="00D846C6">
        <w:rPr>
          <w:sz w:val="24"/>
          <w:szCs w:val="24"/>
        </w:rPr>
        <w:t>13:</w:t>
      </w:r>
      <w:r>
        <w:rPr>
          <w:sz w:val="24"/>
          <w:szCs w:val="24"/>
        </w:rPr>
        <w:t>30</w:t>
      </w:r>
      <w:r w:rsidRPr="00D846C6">
        <w:rPr>
          <w:sz w:val="24"/>
          <w:szCs w:val="24"/>
        </w:rPr>
        <w:t xml:space="preserve"> </w:t>
      </w:r>
      <w:r>
        <w:rPr>
          <w:sz w:val="24"/>
          <w:szCs w:val="24"/>
        </w:rPr>
        <w:t>–</w:t>
      </w:r>
      <w:r w:rsidRPr="00D846C6">
        <w:rPr>
          <w:sz w:val="24"/>
          <w:szCs w:val="24"/>
        </w:rPr>
        <w:t xml:space="preserve"> 1</w:t>
      </w:r>
      <w:r>
        <w:rPr>
          <w:sz w:val="24"/>
          <w:szCs w:val="24"/>
        </w:rPr>
        <w:t>3:55</w:t>
      </w:r>
      <w:r w:rsidRPr="00D846C6">
        <w:rPr>
          <w:sz w:val="24"/>
          <w:szCs w:val="24"/>
        </w:rPr>
        <w:t xml:space="preserve"> </w:t>
      </w:r>
      <w:r w:rsidRPr="00D846C6">
        <w:rPr>
          <w:sz w:val="24"/>
          <w:szCs w:val="24"/>
        </w:rPr>
        <w:tab/>
        <w:t xml:space="preserve">Can children with epilepsy be converted from liquid to tablet formulations and what would the cost savings be? – </w:t>
      </w:r>
      <w:r w:rsidRPr="00D846C6">
        <w:rPr>
          <w:i/>
          <w:sz w:val="24"/>
          <w:szCs w:val="24"/>
        </w:rPr>
        <w:t>Emma Mason/ Kate Riley</w:t>
      </w:r>
    </w:p>
    <w:p w14:paraId="1F890884" w14:textId="77777777" w:rsidR="00F74D2D" w:rsidRPr="00D846C6" w:rsidRDefault="00F74D2D" w:rsidP="00F74D2D">
      <w:pPr>
        <w:rPr>
          <w:sz w:val="24"/>
          <w:szCs w:val="24"/>
        </w:rPr>
      </w:pPr>
      <w:r w:rsidRPr="00D846C6">
        <w:rPr>
          <w:sz w:val="24"/>
          <w:szCs w:val="24"/>
        </w:rPr>
        <w:t>14:</w:t>
      </w:r>
      <w:r>
        <w:rPr>
          <w:sz w:val="24"/>
          <w:szCs w:val="24"/>
        </w:rPr>
        <w:t>00</w:t>
      </w:r>
      <w:r w:rsidRPr="00D846C6">
        <w:rPr>
          <w:sz w:val="24"/>
          <w:szCs w:val="24"/>
        </w:rPr>
        <w:t xml:space="preserve"> - 14:</w:t>
      </w:r>
      <w:r>
        <w:rPr>
          <w:sz w:val="24"/>
          <w:szCs w:val="24"/>
        </w:rPr>
        <w:t>2</w:t>
      </w:r>
      <w:r w:rsidRPr="00D846C6">
        <w:rPr>
          <w:sz w:val="24"/>
          <w:szCs w:val="24"/>
        </w:rPr>
        <w:t xml:space="preserve">5 </w:t>
      </w:r>
      <w:r w:rsidRPr="00D846C6">
        <w:rPr>
          <w:sz w:val="24"/>
          <w:szCs w:val="24"/>
        </w:rPr>
        <w:tab/>
        <w:t xml:space="preserve">Behaviour assessment services - </w:t>
      </w:r>
      <w:r w:rsidRPr="00D846C6">
        <w:rPr>
          <w:rFonts w:eastAsia="Times New Roman"/>
          <w:i/>
          <w:color w:val="000000"/>
          <w:sz w:val="24"/>
          <w:szCs w:val="24"/>
        </w:rPr>
        <w:t>Andrew Paterson</w:t>
      </w:r>
      <w:r w:rsidRPr="00D846C6">
        <w:rPr>
          <w:rFonts w:eastAsia="Times New Roman"/>
          <w:color w:val="000000"/>
          <w:sz w:val="24"/>
          <w:szCs w:val="24"/>
        </w:rPr>
        <w:t xml:space="preserve"> </w:t>
      </w:r>
      <w:r w:rsidRPr="00D846C6">
        <w:rPr>
          <w:rFonts w:eastAsia="Times New Roman"/>
          <w:i/>
          <w:color w:val="000000"/>
          <w:sz w:val="24"/>
          <w:szCs w:val="24"/>
        </w:rPr>
        <w:t>(NCYPE)</w:t>
      </w:r>
    </w:p>
    <w:p w14:paraId="671879E8" w14:textId="77777777" w:rsidR="00F74D2D" w:rsidRPr="00D846C6" w:rsidRDefault="00F74D2D" w:rsidP="00F74D2D">
      <w:pPr>
        <w:rPr>
          <w:sz w:val="24"/>
          <w:szCs w:val="24"/>
        </w:rPr>
      </w:pPr>
      <w:r w:rsidRPr="00D846C6">
        <w:rPr>
          <w:sz w:val="24"/>
          <w:szCs w:val="24"/>
        </w:rPr>
        <w:t>14:</w:t>
      </w:r>
      <w:r>
        <w:rPr>
          <w:sz w:val="24"/>
          <w:szCs w:val="24"/>
        </w:rPr>
        <w:t>3</w:t>
      </w:r>
      <w:r w:rsidRPr="00D846C6">
        <w:rPr>
          <w:sz w:val="24"/>
          <w:szCs w:val="24"/>
        </w:rPr>
        <w:t xml:space="preserve">0 - 15:00 </w:t>
      </w:r>
      <w:r w:rsidRPr="00D846C6">
        <w:rPr>
          <w:sz w:val="24"/>
          <w:szCs w:val="24"/>
        </w:rPr>
        <w:tab/>
      </w:r>
      <w:r w:rsidRPr="00D846C6">
        <w:rPr>
          <w:b/>
          <w:sz w:val="24"/>
          <w:szCs w:val="24"/>
        </w:rPr>
        <w:t>Photo and break</w:t>
      </w:r>
    </w:p>
    <w:p w14:paraId="31099DD6" w14:textId="3A2A31A9" w:rsidR="00F74D2D" w:rsidRPr="00D846C6" w:rsidRDefault="00F74D2D" w:rsidP="00F74D2D">
      <w:pPr>
        <w:rPr>
          <w:sz w:val="24"/>
          <w:szCs w:val="24"/>
        </w:rPr>
      </w:pPr>
      <w:r w:rsidRPr="00D846C6">
        <w:rPr>
          <w:sz w:val="24"/>
          <w:szCs w:val="24"/>
        </w:rPr>
        <w:t>15:00 - 15:</w:t>
      </w:r>
      <w:r w:rsidR="00F73AFE">
        <w:rPr>
          <w:sz w:val="24"/>
          <w:szCs w:val="24"/>
        </w:rPr>
        <w:t>15</w:t>
      </w:r>
      <w:r w:rsidRPr="00D846C6">
        <w:rPr>
          <w:sz w:val="24"/>
          <w:szCs w:val="24"/>
        </w:rPr>
        <w:t xml:space="preserve"> </w:t>
      </w:r>
      <w:r w:rsidRPr="00D846C6">
        <w:rPr>
          <w:sz w:val="24"/>
          <w:szCs w:val="24"/>
        </w:rPr>
        <w:tab/>
      </w:r>
      <w:r w:rsidR="00F73AFE" w:rsidRPr="00D846C6">
        <w:rPr>
          <w:sz w:val="24"/>
          <w:szCs w:val="24"/>
        </w:rPr>
        <w:t xml:space="preserve">Effective use of Dexmed sedation in children – </w:t>
      </w:r>
      <w:r w:rsidR="00F73AFE" w:rsidRPr="00D846C6">
        <w:rPr>
          <w:i/>
          <w:color w:val="000000"/>
          <w:sz w:val="24"/>
          <w:szCs w:val="24"/>
        </w:rPr>
        <w:t xml:space="preserve">Helen Lin Jia Qi </w:t>
      </w:r>
      <w:r w:rsidR="00F73AFE" w:rsidRPr="00D846C6">
        <w:rPr>
          <w:i/>
          <w:sz w:val="24"/>
          <w:szCs w:val="24"/>
        </w:rPr>
        <w:t>/A Parker</w:t>
      </w:r>
      <w:r w:rsidR="00F73AFE" w:rsidRPr="00D846C6">
        <w:rPr>
          <w:sz w:val="24"/>
          <w:szCs w:val="24"/>
        </w:rPr>
        <w:t xml:space="preserve"> </w:t>
      </w:r>
    </w:p>
    <w:p w14:paraId="58F8EB70" w14:textId="1E535632" w:rsidR="00F74D2D" w:rsidRPr="00D846C6" w:rsidRDefault="00F74D2D" w:rsidP="00F74D2D">
      <w:pPr>
        <w:rPr>
          <w:sz w:val="24"/>
          <w:szCs w:val="24"/>
        </w:rPr>
      </w:pPr>
      <w:r w:rsidRPr="00D846C6">
        <w:rPr>
          <w:sz w:val="24"/>
          <w:szCs w:val="24"/>
        </w:rPr>
        <w:t>15:</w:t>
      </w:r>
      <w:r w:rsidR="00F73AFE">
        <w:rPr>
          <w:sz w:val="24"/>
          <w:szCs w:val="24"/>
        </w:rPr>
        <w:t>2</w:t>
      </w:r>
      <w:r>
        <w:rPr>
          <w:sz w:val="24"/>
          <w:szCs w:val="24"/>
        </w:rPr>
        <w:t>0</w:t>
      </w:r>
      <w:r w:rsidRPr="00D846C6">
        <w:rPr>
          <w:sz w:val="24"/>
          <w:szCs w:val="24"/>
        </w:rPr>
        <w:t xml:space="preserve"> – 1</w:t>
      </w:r>
      <w:r w:rsidR="00F73AFE">
        <w:rPr>
          <w:sz w:val="24"/>
          <w:szCs w:val="24"/>
        </w:rPr>
        <w:t>5:50</w:t>
      </w:r>
      <w:r w:rsidRPr="00D846C6">
        <w:rPr>
          <w:sz w:val="24"/>
          <w:szCs w:val="24"/>
        </w:rPr>
        <w:tab/>
      </w:r>
      <w:r>
        <w:rPr>
          <w:sz w:val="24"/>
          <w:szCs w:val="24"/>
        </w:rPr>
        <w:t xml:space="preserve">V-create and Video-telemetry – </w:t>
      </w:r>
      <w:r>
        <w:rPr>
          <w:i/>
          <w:sz w:val="24"/>
          <w:szCs w:val="24"/>
        </w:rPr>
        <w:t>R Thornton</w:t>
      </w:r>
      <w:r w:rsidRPr="006E2889">
        <w:rPr>
          <w:i/>
          <w:sz w:val="24"/>
          <w:szCs w:val="24"/>
        </w:rPr>
        <w:t>/A Miche</w:t>
      </w:r>
      <w:r>
        <w:rPr>
          <w:i/>
          <w:sz w:val="24"/>
          <w:szCs w:val="24"/>
        </w:rPr>
        <w:t>l</w:t>
      </w:r>
      <w:r w:rsidRPr="006E2889">
        <w:rPr>
          <w:i/>
          <w:sz w:val="24"/>
          <w:szCs w:val="24"/>
        </w:rPr>
        <w:t>l</w:t>
      </w:r>
    </w:p>
    <w:p w14:paraId="606D1994" w14:textId="6B1CC50E" w:rsidR="00F74D2D" w:rsidRPr="00D846C6" w:rsidRDefault="00F74D2D" w:rsidP="00F74D2D">
      <w:pPr>
        <w:rPr>
          <w:sz w:val="24"/>
          <w:szCs w:val="24"/>
        </w:rPr>
      </w:pPr>
      <w:r w:rsidRPr="00D846C6">
        <w:rPr>
          <w:sz w:val="24"/>
          <w:szCs w:val="24"/>
        </w:rPr>
        <w:t>1</w:t>
      </w:r>
      <w:r w:rsidR="00F73AFE">
        <w:rPr>
          <w:sz w:val="24"/>
          <w:szCs w:val="24"/>
        </w:rPr>
        <w:t>5</w:t>
      </w:r>
      <w:r w:rsidRPr="00D846C6">
        <w:rPr>
          <w:sz w:val="24"/>
          <w:szCs w:val="24"/>
        </w:rPr>
        <w:t>:</w:t>
      </w:r>
      <w:r w:rsidR="00F73AFE">
        <w:rPr>
          <w:sz w:val="24"/>
          <w:szCs w:val="24"/>
        </w:rPr>
        <w:t>5</w:t>
      </w:r>
      <w:r>
        <w:rPr>
          <w:sz w:val="24"/>
          <w:szCs w:val="24"/>
        </w:rPr>
        <w:t>5</w:t>
      </w:r>
      <w:r w:rsidRPr="00D846C6">
        <w:rPr>
          <w:sz w:val="24"/>
          <w:szCs w:val="24"/>
        </w:rPr>
        <w:t xml:space="preserve"> - 16:</w:t>
      </w:r>
      <w:r>
        <w:rPr>
          <w:sz w:val="24"/>
          <w:szCs w:val="24"/>
        </w:rPr>
        <w:t>1</w:t>
      </w:r>
      <w:r w:rsidR="00F73AFE">
        <w:rPr>
          <w:sz w:val="24"/>
          <w:szCs w:val="24"/>
        </w:rPr>
        <w:t>0</w:t>
      </w:r>
      <w:r w:rsidRPr="00D846C6">
        <w:rPr>
          <w:sz w:val="24"/>
          <w:szCs w:val="24"/>
        </w:rPr>
        <w:t xml:space="preserve"> </w:t>
      </w:r>
      <w:r w:rsidRPr="00D846C6">
        <w:rPr>
          <w:sz w:val="24"/>
          <w:szCs w:val="24"/>
        </w:rPr>
        <w:tab/>
        <w:t>Case (</w:t>
      </w:r>
      <w:r w:rsidR="00882F38">
        <w:rPr>
          <w:sz w:val="24"/>
          <w:szCs w:val="24"/>
        </w:rPr>
        <w:t>Michail</w:t>
      </w:r>
      <w:r w:rsidR="002B40CD">
        <w:rPr>
          <w:sz w:val="24"/>
          <w:szCs w:val="24"/>
        </w:rPr>
        <w:t xml:space="preserve"> Sergentanis</w:t>
      </w:r>
      <w:r w:rsidR="00882F38">
        <w:rPr>
          <w:sz w:val="24"/>
          <w:szCs w:val="24"/>
        </w:rPr>
        <w:t>/Gautam</w:t>
      </w:r>
      <w:r w:rsidRPr="00D846C6">
        <w:rPr>
          <w:sz w:val="24"/>
          <w:szCs w:val="24"/>
        </w:rPr>
        <w:t>)</w:t>
      </w:r>
    </w:p>
    <w:p w14:paraId="547B2033" w14:textId="0BEB758F" w:rsidR="00F74D2D" w:rsidRPr="00F73AFE" w:rsidRDefault="00F74D2D" w:rsidP="00F74D2D">
      <w:pPr>
        <w:rPr>
          <w:sz w:val="24"/>
          <w:szCs w:val="24"/>
        </w:rPr>
      </w:pPr>
      <w:r w:rsidRPr="00F73AFE">
        <w:rPr>
          <w:sz w:val="24"/>
          <w:szCs w:val="24"/>
        </w:rPr>
        <w:t>16:</w:t>
      </w:r>
      <w:r w:rsidR="00F73AFE">
        <w:rPr>
          <w:sz w:val="24"/>
          <w:szCs w:val="24"/>
        </w:rPr>
        <w:t>15</w:t>
      </w:r>
      <w:r w:rsidRPr="00F73AFE">
        <w:rPr>
          <w:sz w:val="24"/>
          <w:szCs w:val="24"/>
        </w:rPr>
        <w:t xml:space="preserve"> - 16:30</w:t>
      </w:r>
      <w:r w:rsidRPr="00F73AFE">
        <w:rPr>
          <w:sz w:val="24"/>
          <w:szCs w:val="24"/>
        </w:rPr>
        <w:tab/>
        <w:t>Case (</w:t>
      </w:r>
      <w:r w:rsidR="00F73AFE" w:rsidRPr="00F73AFE">
        <w:rPr>
          <w:sz w:val="24"/>
          <w:szCs w:val="24"/>
        </w:rPr>
        <w:t>tbc</w:t>
      </w:r>
      <w:r w:rsidRPr="00F73AFE">
        <w:rPr>
          <w:sz w:val="24"/>
          <w:szCs w:val="24"/>
        </w:rPr>
        <w:t>)</w:t>
      </w:r>
    </w:p>
    <w:p w14:paraId="128F31C7" w14:textId="77777777" w:rsidR="00F74D2D" w:rsidRPr="00D846C6" w:rsidRDefault="00F74D2D" w:rsidP="00F74D2D">
      <w:pPr>
        <w:rPr>
          <w:sz w:val="24"/>
          <w:szCs w:val="24"/>
        </w:rPr>
      </w:pPr>
      <w:r w:rsidRPr="00D846C6">
        <w:rPr>
          <w:sz w:val="24"/>
          <w:szCs w:val="24"/>
        </w:rPr>
        <w:t>16:</w:t>
      </w:r>
      <w:r>
        <w:rPr>
          <w:sz w:val="24"/>
          <w:szCs w:val="24"/>
        </w:rPr>
        <w:t>3</w:t>
      </w:r>
      <w:r w:rsidRPr="00D846C6">
        <w:rPr>
          <w:sz w:val="24"/>
          <w:szCs w:val="24"/>
        </w:rPr>
        <w:t>0</w:t>
      </w:r>
      <w:r>
        <w:rPr>
          <w:sz w:val="24"/>
          <w:szCs w:val="24"/>
        </w:rPr>
        <w:tab/>
      </w:r>
      <w:r w:rsidRPr="00D846C6">
        <w:rPr>
          <w:sz w:val="24"/>
          <w:szCs w:val="24"/>
        </w:rPr>
        <w:tab/>
      </w:r>
      <w:r w:rsidRPr="00D846C6">
        <w:rPr>
          <w:b/>
          <w:sz w:val="24"/>
          <w:szCs w:val="24"/>
        </w:rPr>
        <w:t>Closing</w:t>
      </w:r>
    </w:p>
    <w:p w14:paraId="31A7304D" w14:textId="77777777" w:rsidR="00D73D39" w:rsidRDefault="00D73D39" w:rsidP="008A1C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9E686C3" w14:textId="69570261" w:rsidR="00F74D2D" w:rsidRPr="00DF25A6" w:rsidRDefault="00F74D2D" w:rsidP="00F74D2D">
      <w:pPr>
        <w:pStyle w:val="NoSpacing"/>
      </w:pPr>
      <w:r>
        <w:rPr>
          <w:b/>
        </w:rPr>
        <w:t>Information about our sponsors (overleaf)</w:t>
      </w:r>
    </w:p>
    <w:p w14:paraId="6E2109B0" w14:textId="77777777" w:rsidR="00F74D2D" w:rsidRDefault="00F74D2D" w:rsidP="00144E35">
      <w:pPr>
        <w:pStyle w:val="NoSpacing"/>
        <w:rPr>
          <w:b/>
        </w:rPr>
      </w:pPr>
    </w:p>
    <w:p w14:paraId="636EA53D" w14:textId="77777777" w:rsidR="00F74D2D" w:rsidRDefault="00F74D2D" w:rsidP="00144E35">
      <w:pPr>
        <w:pStyle w:val="NoSpacing"/>
        <w:rPr>
          <w:b/>
        </w:rPr>
      </w:pPr>
    </w:p>
    <w:p w14:paraId="128E4341" w14:textId="77777777" w:rsidR="00F74D2D" w:rsidRDefault="00F74D2D" w:rsidP="00144E35">
      <w:pPr>
        <w:pStyle w:val="NoSpacing"/>
        <w:rPr>
          <w:b/>
        </w:rPr>
      </w:pPr>
    </w:p>
    <w:p w14:paraId="5C0A58D4" w14:textId="77777777" w:rsidR="00F74D2D" w:rsidRDefault="00F74D2D" w:rsidP="00144E35">
      <w:pPr>
        <w:pStyle w:val="NoSpacing"/>
        <w:rPr>
          <w:b/>
        </w:rPr>
      </w:pPr>
    </w:p>
    <w:p w14:paraId="2C85F7D9" w14:textId="77777777" w:rsidR="00F74D2D" w:rsidRDefault="00F74D2D" w:rsidP="00144E35">
      <w:pPr>
        <w:pStyle w:val="NoSpacing"/>
        <w:rPr>
          <w:b/>
        </w:rPr>
      </w:pPr>
    </w:p>
    <w:p w14:paraId="2FF0F01F" w14:textId="77777777" w:rsidR="00EA45B2" w:rsidRDefault="00EA45B2" w:rsidP="00EA45B2">
      <w:pPr>
        <w:spacing w:after="0" w:line="240" w:lineRule="auto"/>
        <w:jc w:val="both"/>
        <w:rPr>
          <w:rFonts w:ascii="Calibri" w:eastAsia="Times New Roman" w:hAnsi="Calibri" w:cs="Calibri"/>
          <w:b/>
          <w:bCs/>
          <w:color w:val="000000"/>
        </w:rPr>
      </w:pPr>
    </w:p>
    <w:p w14:paraId="4C79F4F2" w14:textId="4E8B3A4B" w:rsidR="00564CC0" w:rsidRPr="00FE1D65" w:rsidRDefault="00564CC0" w:rsidP="00E44A5B">
      <w:pPr>
        <w:spacing w:after="0" w:line="240" w:lineRule="auto"/>
        <w:jc w:val="both"/>
        <w:rPr>
          <w:rFonts w:ascii="Calibri" w:eastAsia="Times New Roman" w:hAnsi="Calibri" w:cs="Calibri"/>
          <w:color w:val="000000"/>
        </w:rPr>
      </w:pPr>
      <w:r w:rsidRPr="00F74D2D">
        <w:rPr>
          <w:rFonts w:ascii="Calibri" w:eastAsia="Times New Roman" w:hAnsi="Calibri" w:cs="Calibri"/>
          <w:b/>
          <w:color w:val="000000"/>
        </w:rPr>
        <w:t>Eisai</w:t>
      </w:r>
      <w:r>
        <w:rPr>
          <w:rFonts w:ascii="Calibri" w:eastAsia="Times New Roman" w:hAnsi="Calibri" w:cs="Calibri"/>
          <w:color w:val="000000"/>
        </w:rPr>
        <w:t xml:space="preserve"> to be confirmed </w:t>
      </w:r>
    </w:p>
    <w:p w14:paraId="1A2D1D76" w14:textId="77777777" w:rsidR="00E44A5B" w:rsidRPr="00213F29" w:rsidRDefault="00E44A5B" w:rsidP="00E44A5B">
      <w:pPr>
        <w:pStyle w:val="NoSpacing"/>
      </w:pPr>
    </w:p>
    <w:p w14:paraId="4FD003B2" w14:textId="77777777" w:rsidR="00E44A5B" w:rsidRDefault="00E44A5B" w:rsidP="00E44A5B">
      <w:pPr>
        <w:pStyle w:val="NoSpacing"/>
        <w:jc w:val="both"/>
      </w:pPr>
      <w:r w:rsidRPr="000517D3">
        <w:rPr>
          <w:b/>
        </w:rPr>
        <w:t xml:space="preserve">Ethypharm </w:t>
      </w:r>
      <w:r w:rsidRPr="000517D3">
        <w:t>is an independent pharmaceutical company with global reach. It is dedicated to developing innovative drugs, primarily for the treatment of pain, addiction and critical care. Ethypharm has unique experience of more than 30 years in developing its own portfolio of drugs based on state-of–the-art proprietary technologies. Ethypharm also develop complex generics that contribute towards optimisation of healthcare costs providing meaningful cost savings to CCG’s and Health Boards without compromising on healthcare delivery for patients.</w:t>
      </w:r>
      <w:r>
        <w:t xml:space="preserve"> </w:t>
      </w:r>
      <w:r w:rsidRPr="000517D3">
        <w:t>For further information on Ethypharm UK or any of our medicines please contact us; telephone 01628 551900 or via email</w:t>
      </w:r>
    </w:p>
    <w:p w14:paraId="7A2A969B" w14:textId="77777777" w:rsidR="00E44A5B" w:rsidRDefault="00E44A5B" w:rsidP="00E44A5B">
      <w:pPr>
        <w:pStyle w:val="NoSpacing"/>
        <w:jc w:val="both"/>
      </w:pPr>
    </w:p>
    <w:p w14:paraId="4EE0BB6F" w14:textId="7C438157" w:rsidR="00E44A5B" w:rsidRDefault="00564CC0" w:rsidP="00FC7D59">
      <w:pPr>
        <w:pStyle w:val="NoSpacing"/>
        <w:jc w:val="both"/>
      </w:pPr>
      <w:r>
        <w:rPr>
          <w:b/>
        </w:rPr>
        <w:t>Jazz</w:t>
      </w:r>
      <w:r w:rsidR="00E44A5B" w:rsidRPr="00651BCF">
        <w:rPr>
          <w:b/>
        </w:rPr>
        <w:t xml:space="preserve"> Pharmaceuticals</w:t>
      </w:r>
      <w:r w:rsidR="00E44A5B">
        <w:t xml:space="preserve"> </w:t>
      </w:r>
      <w:r w:rsidR="002D68DE" w:rsidRPr="002D68DE">
        <w:t>Jazz Pharmaceuticals is a global biopharmaceutical company whose purpose is to innovate to transform the lives of patients and their families. We are dedicated to developing life-changing medicines for people with serious diseases- often with limited or no therapeutic options. Following the acquisition of GW pharmaceuticals, together we are continuing our commitment to patients and pursuing innovative and differential therapies that establish new or better standards of care in neuroscience and oncology.</w:t>
      </w:r>
      <w:r w:rsidR="00FC7D59" w:rsidRPr="00FC7D59">
        <w:t xml:space="preserve"> </w:t>
      </w:r>
      <w:r w:rsidR="00FC7D59">
        <w:t>Job code: UK-JPC-2300002. Date of preparation: Jan 2023</w:t>
      </w:r>
    </w:p>
    <w:p w14:paraId="7A57625A" w14:textId="165C1B01" w:rsidR="00CC012F" w:rsidRDefault="00CC012F" w:rsidP="00E44A5B">
      <w:pPr>
        <w:pStyle w:val="NoSpacing"/>
        <w:jc w:val="both"/>
      </w:pPr>
    </w:p>
    <w:p w14:paraId="6684B114" w14:textId="42820467" w:rsidR="00CC012F" w:rsidRDefault="00CC012F" w:rsidP="00E44A5B">
      <w:pPr>
        <w:pStyle w:val="NoSpacing"/>
        <w:jc w:val="both"/>
      </w:pPr>
      <w:r w:rsidRPr="00CC012F">
        <w:rPr>
          <w:b/>
        </w:rPr>
        <w:t>LivaNova PLC</w:t>
      </w:r>
      <w:r>
        <w:t xml:space="preserve"> is a global medical technology and innovation company built on nearly five decades of experience and a relentless commitment to provide hope for patients and their families through innovative medical technologies, delivering life-changing improvements for both the Head and Heart. Headquartered in London, LivaNova employs approximately 3,000 employees and has a presence in more than 100 countries for the benefit of patients, healthcare professionals and healthcare systems worldwide. For more information, please visit www.livanova.com</w:t>
      </w:r>
    </w:p>
    <w:p w14:paraId="1E83665F" w14:textId="77777777" w:rsidR="00E44A5B" w:rsidRDefault="00E44A5B" w:rsidP="00E44A5B">
      <w:pPr>
        <w:pStyle w:val="NoSpacing"/>
        <w:jc w:val="both"/>
      </w:pPr>
    </w:p>
    <w:p w14:paraId="31FB0435" w14:textId="77777777" w:rsidR="00E44A5B" w:rsidRDefault="00E44A5B" w:rsidP="00E44A5B">
      <w:pPr>
        <w:pStyle w:val="NoSpacing"/>
        <w:jc w:val="both"/>
      </w:pPr>
      <w:r w:rsidRPr="00651BCF">
        <w:rPr>
          <w:b/>
        </w:rPr>
        <w:t>Proveca Ltd</w:t>
      </w:r>
      <w:r>
        <w:t xml:space="preserve"> is a UK based pharmaceutical company specialising in the development and licensing of off-patent medicines for children throughout Europe www.proveca.co.uk.  Marketing approval (product licence) is gained via a Paediatric Use Marketing Authorisation (PUMA), a regulatory route developed specifically for licensing off-patent medicines for children in Europe.   Proveca’s first PUMA (Sialanar) was granted in September 2016.  Please see website for more information </w:t>
      </w:r>
      <w:hyperlink r:id="rId10" w:history="1">
        <w:r w:rsidRPr="000D63F6">
          <w:rPr>
            <w:rStyle w:val="Hyperlink"/>
          </w:rPr>
          <w:t>https://www.sialanar.co.uk/prescribing-information/</w:t>
        </w:r>
      </w:hyperlink>
      <w:r>
        <w:t>.</w:t>
      </w:r>
    </w:p>
    <w:p w14:paraId="05DD39DA" w14:textId="77777777" w:rsidR="00E44A5B" w:rsidRPr="00FE1D65" w:rsidRDefault="00E44A5B" w:rsidP="00E44A5B">
      <w:pPr>
        <w:spacing w:after="0" w:line="240" w:lineRule="auto"/>
        <w:jc w:val="both"/>
        <w:rPr>
          <w:rFonts w:ascii="Calibri" w:eastAsia="Times New Roman" w:hAnsi="Calibri" w:cs="Calibri"/>
          <w:color w:val="000000"/>
        </w:rPr>
      </w:pPr>
    </w:p>
    <w:p w14:paraId="13011672" w14:textId="77777777" w:rsidR="00E44A5B" w:rsidRDefault="00E44A5B" w:rsidP="00E44A5B">
      <w:pPr>
        <w:pStyle w:val="NoSpacing"/>
        <w:jc w:val="both"/>
      </w:pPr>
      <w:r w:rsidRPr="00651BCF">
        <w:rPr>
          <w:b/>
        </w:rPr>
        <w:t>UCB</w:t>
      </w:r>
      <w:r>
        <w:t xml:space="preserve"> is a global biopharmaceutical company dedicated to discovering and developing treatments that aim to transform the lives of people living with neurological and immunological conditions. Because there is no such thing as an ‘average patient’ we use the tools, channels and scientific advances at our disposal to develop a deep understanding of a disease and the real needs of patients.   Working in collaboration with leading researchers from academia, medical charities and industry we strive to deliver cutting-edge science, innovative drugs and practical solutions patients need to improve their quality of life.  We are inspired by patients. Driven by science. </w:t>
      </w:r>
      <w:hyperlink r:id="rId11" w:history="1">
        <w:r w:rsidRPr="000D63F6">
          <w:rPr>
            <w:rStyle w:val="Hyperlink"/>
          </w:rPr>
          <w:t>www.ucbpharma.co.uk</w:t>
        </w:r>
      </w:hyperlink>
      <w:r>
        <w:t xml:space="preserve"> </w:t>
      </w:r>
    </w:p>
    <w:p w14:paraId="5F33C19B" w14:textId="77777777" w:rsidR="00FC7D59" w:rsidRDefault="00FC7D59" w:rsidP="00FC7D59">
      <w:pPr>
        <w:pStyle w:val="NoSpacing"/>
        <w:jc w:val="both"/>
      </w:pPr>
    </w:p>
    <w:p w14:paraId="3F7DC4FC" w14:textId="1AF5B52A" w:rsidR="00FC7D59" w:rsidRDefault="00FC7D59" w:rsidP="00FC7D59">
      <w:pPr>
        <w:pStyle w:val="NoSpacing"/>
        <w:jc w:val="both"/>
      </w:pPr>
      <w:r w:rsidRPr="00FC7D59">
        <w:rPr>
          <w:b/>
        </w:rPr>
        <w:t>Veriton Pharma Ltd.</w:t>
      </w:r>
      <w:r>
        <w:t xml:space="preserve"> (formerly Special Products Ltd.) was founded in 1997 by a pharmacist with substantial experience in the formulation of medicines gained while working at major pharmaceutical companies and within the NHS.  </w:t>
      </w:r>
    </w:p>
    <w:p w14:paraId="2BC6DA5F" w14:textId="3A38CDA4" w:rsidR="00021ACF" w:rsidRDefault="00FC7D59" w:rsidP="00FC7D59">
      <w:pPr>
        <w:pStyle w:val="NoSpacing"/>
        <w:jc w:val="both"/>
      </w:pPr>
      <w:r>
        <w:t>Veriton focuses on the development and manufacturing of licensed medicines, and unlicensed medicines for patients with special requirements that licensed products cannot meet, notably in the fields of epilepsy, neurology, and rare paediatric conditions such as inborn errors of metabolism (IEMs).  In May 2020 Veriton Pharma were acquired by SERB Speicality Pharmaceuticals, who further acquired BTG Speciality Pharmaceuticals in March 2021 to form the SERB Pharmaceuticals group.</w:t>
      </w:r>
    </w:p>
    <w:p w14:paraId="3035CC91" w14:textId="77777777" w:rsidR="00FC7D59" w:rsidRDefault="00FC7D59" w:rsidP="00FC7D59">
      <w:pPr>
        <w:pStyle w:val="NoSpacing"/>
        <w:jc w:val="both"/>
      </w:pPr>
    </w:p>
    <w:p w14:paraId="06B448E1" w14:textId="77777777" w:rsidR="00021ACF" w:rsidRPr="00021ACF" w:rsidRDefault="00021ACF" w:rsidP="00021ACF">
      <w:pPr>
        <w:pStyle w:val="NoSpacing"/>
        <w:jc w:val="both"/>
        <w:rPr>
          <w:lang w:val="en-US"/>
        </w:rPr>
      </w:pPr>
      <w:r w:rsidRPr="00021ACF">
        <w:rPr>
          <w:b/>
          <w:bCs/>
        </w:rPr>
        <w:t xml:space="preserve">Zogenix </w:t>
      </w:r>
      <w:r w:rsidRPr="00021ACF">
        <w:rPr>
          <w:lang w:val="en-US"/>
        </w:rPr>
        <w:t>is committed to developing and commercializing transformative therapies for people living with rare diseases that can dramatically improve the lives of patients and their families</w:t>
      </w:r>
      <w:r>
        <w:rPr>
          <w:lang w:val="en-US"/>
        </w:rPr>
        <w:t>.</w:t>
      </w:r>
    </w:p>
    <w:sectPr w:rsidR="00021ACF" w:rsidRPr="00021ACF" w:rsidSect="00173AA5">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D5BAA" w14:textId="77777777" w:rsidR="003B5D30" w:rsidRDefault="003B5D30" w:rsidP="00173AA5">
      <w:pPr>
        <w:spacing w:after="0" w:line="240" w:lineRule="auto"/>
      </w:pPr>
      <w:r>
        <w:separator/>
      </w:r>
    </w:p>
  </w:endnote>
  <w:endnote w:type="continuationSeparator" w:id="0">
    <w:p w14:paraId="25538AF9" w14:textId="77777777" w:rsidR="003B5D30" w:rsidRDefault="003B5D30" w:rsidP="0017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8368" w14:textId="77777777" w:rsidR="00FC7D59" w:rsidRDefault="00FC7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4577" w14:textId="77777777" w:rsidR="00FC7D59" w:rsidRDefault="00FC7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5DDD" w14:textId="77777777" w:rsidR="00FC7D59" w:rsidRDefault="00FC7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4D101" w14:textId="77777777" w:rsidR="003B5D30" w:rsidRDefault="003B5D30" w:rsidP="00173AA5">
      <w:pPr>
        <w:spacing w:after="0" w:line="240" w:lineRule="auto"/>
      </w:pPr>
      <w:r>
        <w:separator/>
      </w:r>
    </w:p>
  </w:footnote>
  <w:footnote w:type="continuationSeparator" w:id="0">
    <w:p w14:paraId="77A5F6DA" w14:textId="77777777" w:rsidR="003B5D30" w:rsidRDefault="003B5D30" w:rsidP="00173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3AC0" w14:textId="77777777" w:rsidR="00FC7D59" w:rsidRDefault="00FC7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FD27" w14:textId="7217C165" w:rsidR="00173AA5" w:rsidRDefault="00173AA5">
    <w:pPr>
      <w:pStyle w:val="Heade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124A0F61" wp14:editId="3E3CBD47">
          <wp:extent cx="592763" cy="5597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36" cy="563935"/>
                  </a:xfrm>
                  <a:prstGeom prst="rect">
                    <a:avLst/>
                  </a:prstGeom>
                  <a:noFill/>
                </pic:spPr>
              </pic:pic>
            </a:graphicData>
          </a:graphic>
        </wp:inline>
      </w:drawing>
    </w:r>
    <w:r>
      <w:rPr>
        <w:noProof/>
        <w:lang w:eastAsia="en-GB"/>
      </w:rPr>
      <w:drawing>
        <wp:inline distT="0" distB="0" distL="0" distR="0" wp14:anchorId="3B3619BF" wp14:editId="25867CC5">
          <wp:extent cx="428625" cy="326231"/>
          <wp:effectExtent l="0" t="0" r="0" b="0"/>
          <wp:docPr id="3" name="Picture 3" descr="C:\Users\harijanp\AppData\Local\Microsoft\Windows\Temporary Internet Files\Content.Outlook\5OCJ491Z\Proveca+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ijanp\AppData\Local\Microsoft\Windows\Temporary Internet Files\Content.Outlook\5OCJ491Z\Proveca+Logo-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72441" cy="359580"/>
                  </a:xfrm>
                  <a:prstGeom prst="rect">
                    <a:avLst/>
                  </a:prstGeom>
                  <a:noFill/>
                  <a:ln>
                    <a:noFill/>
                  </a:ln>
                </pic:spPr>
              </pic:pic>
            </a:graphicData>
          </a:graphic>
        </wp:inline>
      </w:drawing>
    </w:r>
    <w:r w:rsidR="00144E35">
      <w:rPr>
        <w:noProof/>
        <w:lang w:eastAsia="en-GB"/>
      </w:rPr>
      <w:drawing>
        <wp:inline distT="0" distB="0" distL="0" distR="0" wp14:anchorId="336D56E0" wp14:editId="22E5A096">
          <wp:extent cx="1038225" cy="218115"/>
          <wp:effectExtent l="0" t="0" r="0" b="0"/>
          <wp:docPr id="1" name="Picture 1" descr="cid:image002.png@01D8DCC3.C139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2.png@01D8DCC3.C139490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46874" cy="240940"/>
                  </a:xfrm>
                  <a:prstGeom prst="rect">
                    <a:avLst/>
                  </a:prstGeom>
                  <a:noFill/>
                  <a:ln>
                    <a:noFill/>
                  </a:ln>
                </pic:spPr>
              </pic:pic>
            </a:graphicData>
          </a:graphic>
        </wp:inline>
      </w:drawing>
    </w:r>
    <w:r w:rsidR="003B02A7" w:rsidRPr="003B02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32D09" w:rsidRPr="00832D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04861" w:rsidRPr="00D04861">
      <w:rPr>
        <w:rFonts w:ascii="Arial" w:hAnsi="Arial" w:cs="Arial"/>
        <w:lang w:eastAsia="en-GB"/>
      </w:rPr>
      <w:t xml:space="preserve"> </w:t>
    </w:r>
    <w:r w:rsidR="003F6C7E">
      <w:rPr>
        <w:noProof/>
        <w:lang w:eastAsia="en-GB"/>
      </w:rPr>
      <w:drawing>
        <wp:inline distT="0" distB="0" distL="0" distR="0" wp14:anchorId="6BB9537F" wp14:editId="2AA04287">
          <wp:extent cx="838200" cy="157674"/>
          <wp:effectExtent l="0" t="0" r="0" b="0"/>
          <wp:docPr id="4" name="Picture 4" descr="C:\Users\harijanp\AppData\Local\Microsoft\Windows\Temporary Internet Files\Content.Outlook\5OCJ491Z\png_UCB_LOGO_TAG_C_RGB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janp\AppData\Local\Microsoft\Windows\Temporary Internet Files\Content.Outlook\5OCJ491Z\png_UCB_LOGO_TAG_C_RGB_60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4784" cy="168318"/>
                  </a:xfrm>
                  <a:prstGeom prst="rect">
                    <a:avLst/>
                  </a:prstGeom>
                  <a:noFill/>
                  <a:ln>
                    <a:noFill/>
                  </a:ln>
                </pic:spPr>
              </pic:pic>
            </a:graphicData>
          </a:graphic>
        </wp:inline>
      </w:drawing>
    </w:r>
    <w:r w:rsidR="003F6C7E">
      <w:rPr>
        <w:noProof/>
        <w:lang w:eastAsia="en-GB"/>
      </w:rPr>
      <w:drawing>
        <wp:inline distT="0" distB="0" distL="0" distR="0" wp14:anchorId="7A42CCCF" wp14:editId="6044B189">
          <wp:extent cx="676275" cy="14666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6375" cy="155358"/>
                  </a:xfrm>
                  <a:prstGeom prst="rect">
                    <a:avLst/>
                  </a:prstGeom>
                  <a:noFill/>
                </pic:spPr>
              </pic:pic>
            </a:graphicData>
          </a:graphic>
        </wp:inline>
      </w:drawing>
    </w:r>
    <w:r w:rsidR="00564CC0" w:rsidRPr="00564CC0">
      <w:rPr>
        <w:rFonts w:ascii="Arial" w:hAnsi="Arial" w:cs="Arial"/>
        <w:noProof/>
        <w:lang w:eastAsia="en-GB"/>
      </w:rPr>
      <w:drawing>
        <wp:inline distT="0" distB="0" distL="0" distR="0" wp14:anchorId="7AD905DD" wp14:editId="712E78A7">
          <wp:extent cx="819150" cy="135371"/>
          <wp:effectExtent l="0" t="0" r="0" b="0"/>
          <wp:docPr id="5" name="Picture 5" descr="C:\Users\harijanp\AppData\Local\Temp\MicrosoftEdgeDownloads\449bd3a1-e7d9-42fb-8e35-afcc39d021ae\JAZZ_2021_color-logo-exploration_v1_JazzPharma_Logo_FullColor_4c_JazzPharma_Logo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janp\AppData\Local\Temp\MicrosoftEdgeDownloads\449bd3a1-e7d9-42fb-8e35-afcc39d021ae\JAZZ_2021_color-logo-exploration_v1_JazzPharma_Logo_FullColor_4c_JazzPharma_Logo_Full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699" cy="152979"/>
                  </a:xfrm>
                  <a:prstGeom prst="rect">
                    <a:avLst/>
                  </a:prstGeom>
                  <a:noFill/>
                  <a:ln>
                    <a:noFill/>
                  </a:ln>
                </pic:spPr>
              </pic:pic>
            </a:graphicData>
          </a:graphic>
        </wp:inline>
      </w:drawing>
    </w:r>
    <w:r w:rsidR="00564CC0">
      <w:rPr>
        <w:rFonts w:ascii="Arial" w:hAnsi="Arial" w:cs="Arial"/>
        <w:noProof/>
        <w:lang w:eastAsia="en-GB"/>
      </w:rPr>
      <w:drawing>
        <wp:inline distT="0" distB="0" distL="0" distR="0" wp14:anchorId="021C0500" wp14:editId="61597E13">
          <wp:extent cx="425450" cy="255270"/>
          <wp:effectExtent l="0" t="0" r="0" b="0"/>
          <wp:docPr id="7" name="Picture 7" descr="C:\Users\harijanp\AppData\Local\Microsoft\Windows\INetCache\Content.MSO\E74D6A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janp\AppData\Local\Microsoft\Windows\INetCache\Content.MSO\E74D6A2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255270"/>
                  </a:xfrm>
                  <a:prstGeom prst="rect">
                    <a:avLst/>
                  </a:prstGeom>
                  <a:noFill/>
                  <a:ln>
                    <a:noFill/>
                  </a:ln>
                </pic:spPr>
              </pic:pic>
            </a:graphicData>
          </a:graphic>
        </wp:inline>
      </w:drawing>
    </w:r>
    <w:r w:rsidR="002F0C4C">
      <w:rPr>
        <w:noProof/>
        <w:lang w:eastAsia="en-GB"/>
      </w:rPr>
      <w:drawing>
        <wp:inline distT="0" distB="0" distL="0" distR="0" wp14:anchorId="0330DB1D" wp14:editId="1987C182">
          <wp:extent cx="113347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641" t="41270" r="17304" b="49049"/>
                  <a:stretch/>
                </pic:blipFill>
                <pic:spPr bwMode="auto">
                  <a:xfrm>
                    <a:off x="0" y="0"/>
                    <a:ext cx="1133475" cy="180975"/>
                  </a:xfrm>
                  <a:prstGeom prst="rect">
                    <a:avLst/>
                  </a:prstGeom>
                  <a:ln>
                    <a:noFill/>
                  </a:ln>
                  <a:extLst>
                    <a:ext uri="{53640926-AAD7-44D8-BBD7-CCE9431645EC}">
                      <a14:shadowObscured xmlns:a14="http://schemas.microsoft.com/office/drawing/2010/main"/>
                    </a:ext>
                  </a:extLst>
                </pic:spPr>
              </pic:pic>
            </a:graphicData>
          </a:graphic>
        </wp:inline>
      </w:drawing>
    </w:r>
    <w:r w:rsidR="00FC7D59" w:rsidRPr="00FC7D59">
      <w:rPr>
        <w:rFonts w:ascii="Arial" w:hAnsi="Arial" w:cs="Arial"/>
        <w:noProof/>
        <w:lang w:eastAsia="en-GB"/>
      </w:rPr>
      <w:drawing>
        <wp:inline distT="0" distB="0" distL="0" distR="0" wp14:anchorId="5C84E74C" wp14:editId="5E77C330">
          <wp:extent cx="571364" cy="205105"/>
          <wp:effectExtent l="0" t="0" r="635" b="4445"/>
          <wp:docPr id="2" name="Picture 2" descr="C:\Users\harijanp\AppData\Local\Temp\MicrosoftEdgeDownloads\1c9c128f-0c4b-42ae-8a89-5d0d168cb596\VeritonPartofSER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janp\AppData\Local\Temp\MicrosoftEdgeDownloads\1c9c128f-0c4b-42ae-8a89-5d0d168cb596\VeritonPartofSERB_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408" cy="206557"/>
                  </a:xfrm>
                  <a:prstGeom prst="rect">
                    <a:avLst/>
                  </a:prstGeom>
                  <a:noFill/>
                  <a:ln>
                    <a:noFill/>
                  </a:ln>
                </pic:spPr>
              </pic:pic>
            </a:graphicData>
          </a:graphic>
        </wp:inline>
      </w:drawing>
    </w:r>
  </w:p>
  <w:p w14:paraId="26BC93E4" w14:textId="4144CA47" w:rsidR="00173AA5" w:rsidRDefault="00173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6AAE" w14:textId="77777777" w:rsidR="00FC7D59" w:rsidRDefault="00FC7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77A98"/>
    <w:multiLevelType w:val="hybridMultilevel"/>
    <w:tmpl w:val="BC2C5E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3020A89"/>
    <w:multiLevelType w:val="hybridMultilevel"/>
    <w:tmpl w:val="B8E0D934"/>
    <w:lvl w:ilvl="0" w:tplc="08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6FE3CDF"/>
    <w:multiLevelType w:val="multilevel"/>
    <w:tmpl w:val="EBCEF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E54AFB"/>
    <w:multiLevelType w:val="hybridMultilevel"/>
    <w:tmpl w:val="7AD01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671649"/>
    <w:multiLevelType w:val="hybridMultilevel"/>
    <w:tmpl w:val="6CCC2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CAC"/>
    <w:rsid w:val="000074C1"/>
    <w:rsid w:val="00021ACF"/>
    <w:rsid w:val="00046C19"/>
    <w:rsid w:val="000517D3"/>
    <w:rsid w:val="00055E51"/>
    <w:rsid w:val="00075574"/>
    <w:rsid w:val="000D3440"/>
    <w:rsid w:val="001078E5"/>
    <w:rsid w:val="00116655"/>
    <w:rsid w:val="00116A99"/>
    <w:rsid w:val="00126FA4"/>
    <w:rsid w:val="00144E35"/>
    <w:rsid w:val="00173AA5"/>
    <w:rsid w:val="00176F6B"/>
    <w:rsid w:val="001B4A22"/>
    <w:rsid w:val="001B62A8"/>
    <w:rsid w:val="001B78D4"/>
    <w:rsid w:val="001D0338"/>
    <w:rsid w:val="001D4557"/>
    <w:rsid w:val="00201593"/>
    <w:rsid w:val="00211035"/>
    <w:rsid w:val="00213F29"/>
    <w:rsid w:val="00217F59"/>
    <w:rsid w:val="0024005A"/>
    <w:rsid w:val="002500B6"/>
    <w:rsid w:val="00264A5F"/>
    <w:rsid w:val="002B40CD"/>
    <w:rsid w:val="002D68DE"/>
    <w:rsid w:val="002F0C4C"/>
    <w:rsid w:val="00305010"/>
    <w:rsid w:val="00322377"/>
    <w:rsid w:val="003412F1"/>
    <w:rsid w:val="003742E3"/>
    <w:rsid w:val="003B02A7"/>
    <w:rsid w:val="003B5D30"/>
    <w:rsid w:val="003C1A10"/>
    <w:rsid w:val="003C2B5C"/>
    <w:rsid w:val="003E45AC"/>
    <w:rsid w:val="003F6C7E"/>
    <w:rsid w:val="00416072"/>
    <w:rsid w:val="00432634"/>
    <w:rsid w:val="004959FA"/>
    <w:rsid w:val="004C05A3"/>
    <w:rsid w:val="004E250C"/>
    <w:rsid w:val="00544304"/>
    <w:rsid w:val="00564CC0"/>
    <w:rsid w:val="00575175"/>
    <w:rsid w:val="005E1574"/>
    <w:rsid w:val="006162EB"/>
    <w:rsid w:val="00651BCF"/>
    <w:rsid w:val="00664283"/>
    <w:rsid w:val="00681EC8"/>
    <w:rsid w:val="006A700A"/>
    <w:rsid w:val="00720591"/>
    <w:rsid w:val="007663DD"/>
    <w:rsid w:val="007C69DD"/>
    <w:rsid w:val="00806B2F"/>
    <w:rsid w:val="00832D09"/>
    <w:rsid w:val="0086564C"/>
    <w:rsid w:val="00882F38"/>
    <w:rsid w:val="008A1CAC"/>
    <w:rsid w:val="008D13E1"/>
    <w:rsid w:val="0091433A"/>
    <w:rsid w:val="009250AE"/>
    <w:rsid w:val="0093122C"/>
    <w:rsid w:val="00937CA8"/>
    <w:rsid w:val="009413F6"/>
    <w:rsid w:val="00965869"/>
    <w:rsid w:val="00971549"/>
    <w:rsid w:val="00980921"/>
    <w:rsid w:val="009B7297"/>
    <w:rsid w:val="009E3A52"/>
    <w:rsid w:val="009F685C"/>
    <w:rsid w:val="00A4338C"/>
    <w:rsid w:val="00A6040C"/>
    <w:rsid w:val="00A71279"/>
    <w:rsid w:val="00AB09C4"/>
    <w:rsid w:val="00AF2BE0"/>
    <w:rsid w:val="00B0194C"/>
    <w:rsid w:val="00B34FC0"/>
    <w:rsid w:val="00B4024B"/>
    <w:rsid w:val="00B41BAD"/>
    <w:rsid w:val="00B433AB"/>
    <w:rsid w:val="00B50F6F"/>
    <w:rsid w:val="00B92D51"/>
    <w:rsid w:val="00BB22CB"/>
    <w:rsid w:val="00BB56F7"/>
    <w:rsid w:val="00BC5900"/>
    <w:rsid w:val="00BF587B"/>
    <w:rsid w:val="00C27134"/>
    <w:rsid w:val="00C35524"/>
    <w:rsid w:val="00C8088E"/>
    <w:rsid w:val="00CB2BEE"/>
    <w:rsid w:val="00CC012F"/>
    <w:rsid w:val="00D04861"/>
    <w:rsid w:val="00D04F66"/>
    <w:rsid w:val="00D16BFF"/>
    <w:rsid w:val="00D30D11"/>
    <w:rsid w:val="00D53018"/>
    <w:rsid w:val="00D54A9D"/>
    <w:rsid w:val="00D73D39"/>
    <w:rsid w:val="00D9084B"/>
    <w:rsid w:val="00DD3F4F"/>
    <w:rsid w:val="00DF25A6"/>
    <w:rsid w:val="00E42DDE"/>
    <w:rsid w:val="00E44A5B"/>
    <w:rsid w:val="00E8001B"/>
    <w:rsid w:val="00E85AE7"/>
    <w:rsid w:val="00E94994"/>
    <w:rsid w:val="00EA45B2"/>
    <w:rsid w:val="00EE3950"/>
    <w:rsid w:val="00EF191A"/>
    <w:rsid w:val="00F304C2"/>
    <w:rsid w:val="00F640E2"/>
    <w:rsid w:val="00F67CC7"/>
    <w:rsid w:val="00F73AFE"/>
    <w:rsid w:val="00F74D2D"/>
    <w:rsid w:val="00F94CA9"/>
    <w:rsid w:val="00F97864"/>
    <w:rsid w:val="00FA238D"/>
    <w:rsid w:val="00FA6D06"/>
    <w:rsid w:val="00FB00D8"/>
    <w:rsid w:val="00FC7D59"/>
    <w:rsid w:val="00FE1D65"/>
    <w:rsid w:val="00FF5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6D3F8"/>
  <w15:docId w15:val="{7C628C93-54A9-4F79-B46F-C16B5C78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5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2BE0"/>
    <w:pPr>
      <w:spacing w:after="0" w:line="240" w:lineRule="auto"/>
    </w:pPr>
  </w:style>
  <w:style w:type="character" w:styleId="Hyperlink">
    <w:name w:val="Hyperlink"/>
    <w:basedOn w:val="DefaultParagraphFont"/>
    <w:uiPriority w:val="99"/>
    <w:unhideWhenUsed/>
    <w:rsid w:val="00651BCF"/>
    <w:rPr>
      <w:color w:val="0000FF" w:themeColor="hyperlink"/>
      <w:u w:val="single"/>
    </w:rPr>
  </w:style>
  <w:style w:type="paragraph" w:styleId="Header">
    <w:name w:val="header"/>
    <w:basedOn w:val="Normal"/>
    <w:link w:val="HeaderChar"/>
    <w:uiPriority w:val="99"/>
    <w:unhideWhenUsed/>
    <w:rsid w:val="00173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AA5"/>
  </w:style>
  <w:style w:type="paragraph" w:styleId="Footer">
    <w:name w:val="footer"/>
    <w:basedOn w:val="Normal"/>
    <w:link w:val="FooterChar"/>
    <w:uiPriority w:val="99"/>
    <w:unhideWhenUsed/>
    <w:rsid w:val="00173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AA5"/>
  </w:style>
  <w:style w:type="table" w:styleId="TableGrid">
    <w:name w:val="Table Grid"/>
    <w:basedOn w:val="TableNormal"/>
    <w:uiPriority w:val="59"/>
    <w:unhideWhenUsed/>
    <w:rsid w:val="00173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3AA5"/>
    <w:pPr>
      <w:ind w:left="720"/>
      <w:contextualSpacing/>
    </w:pPr>
  </w:style>
  <w:style w:type="character" w:styleId="FollowedHyperlink">
    <w:name w:val="FollowedHyperlink"/>
    <w:basedOn w:val="DefaultParagraphFont"/>
    <w:uiPriority w:val="99"/>
    <w:semiHidden/>
    <w:unhideWhenUsed/>
    <w:rsid w:val="00FE1D65"/>
    <w:rPr>
      <w:color w:val="800080" w:themeColor="followedHyperlink"/>
      <w:u w:val="single"/>
    </w:rPr>
  </w:style>
  <w:style w:type="character" w:customStyle="1" w:styleId="UnresolvedMention1">
    <w:name w:val="Unresolved Mention1"/>
    <w:basedOn w:val="DefaultParagraphFont"/>
    <w:uiPriority w:val="99"/>
    <w:semiHidden/>
    <w:unhideWhenUsed/>
    <w:rsid w:val="00FE1D65"/>
    <w:rPr>
      <w:color w:val="605E5C"/>
      <w:shd w:val="clear" w:color="auto" w:fill="E1DFDD"/>
    </w:rPr>
  </w:style>
  <w:style w:type="paragraph" w:styleId="BalloonText">
    <w:name w:val="Balloon Text"/>
    <w:basedOn w:val="Normal"/>
    <w:link w:val="BalloonTextChar"/>
    <w:uiPriority w:val="99"/>
    <w:semiHidden/>
    <w:unhideWhenUsed/>
    <w:rsid w:val="00766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DD"/>
    <w:rPr>
      <w:rFonts w:ascii="Tahoma" w:hAnsi="Tahoma" w:cs="Tahoma"/>
      <w:sz w:val="16"/>
      <w:szCs w:val="16"/>
    </w:rPr>
  </w:style>
  <w:style w:type="paragraph" w:customStyle="1" w:styleId="Default">
    <w:name w:val="Default"/>
    <w:rsid w:val="003B02A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738">
      <w:bodyDiv w:val="1"/>
      <w:marLeft w:val="0"/>
      <w:marRight w:val="0"/>
      <w:marTop w:val="0"/>
      <w:marBottom w:val="0"/>
      <w:divBdr>
        <w:top w:val="none" w:sz="0" w:space="0" w:color="auto"/>
        <w:left w:val="none" w:sz="0" w:space="0" w:color="auto"/>
        <w:bottom w:val="none" w:sz="0" w:space="0" w:color="auto"/>
        <w:right w:val="none" w:sz="0" w:space="0" w:color="auto"/>
      </w:divBdr>
    </w:div>
    <w:div w:id="50883523">
      <w:bodyDiv w:val="1"/>
      <w:marLeft w:val="0"/>
      <w:marRight w:val="0"/>
      <w:marTop w:val="0"/>
      <w:marBottom w:val="0"/>
      <w:divBdr>
        <w:top w:val="none" w:sz="0" w:space="0" w:color="auto"/>
        <w:left w:val="none" w:sz="0" w:space="0" w:color="auto"/>
        <w:bottom w:val="none" w:sz="0" w:space="0" w:color="auto"/>
        <w:right w:val="none" w:sz="0" w:space="0" w:color="auto"/>
      </w:divBdr>
    </w:div>
    <w:div w:id="277227579">
      <w:bodyDiv w:val="1"/>
      <w:marLeft w:val="0"/>
      <w:marRight w:val="0"/>
      <w:marTop w:val="0"/>
      <w:marBottom w:val="0"/>
      <w:divBdr>
        <w:top w:val="none" w:sz="0" w:space="0" w:color="auto"/>
        <w:left w:val="none" w:sz="0" w:space="0" w:color="auto"/>
        <w:bottom w:val="none" w:sz="0" w:space="0" w:color="auto"/>
        <w:right w:val="none" w:sz="0" w:space="0" w:color="auto"/>
      </w:divBdr>
    </w:div>
    <w:div w:id="409617207">
      <w:bodyDiv w:val="1"/>
      <w:marLeft w:val="0"/>
      <w:marRight w:val="0"/>
      <w:marTop w:val="0"/>
      <w:marBottom w:val="0"/>
      <w:divBdr>
        <w:top w:val="none" w:sz="0" w:space="0" w:color="auto"/>
        <w:left w:val="none" w:sz="0" w:space="0" w:color="auto"/>
        <w:bottom w:val="none" w:sz="0" w:space="0" w:color="auto"/>
        <w:right w:val="none" w:sz="0" w:space="0" w:color="auto"/>
      </w:divBdr>
    </w:div>
    <w:div w:id="504707168">
      <w:bodyDiv w:val="1"/>
      <w:marLeft w:val="0"/>
      <w:marRight w:val="0"/>
      <w:marTop w:val="0"/>
      <w:marBottom w:val="0"/>
      <w:divBdr>
        <w:top w:val="none" w:sz="0" w:space="0" w:color="auto"/>
        <w:left w:val="none" w:sz="0" w:space="0" w:color="auto"/>
        <w:bottom w:val="none" w:sz="0" w:space="0" w:color="auto"/>
        <w:right w:val="none" w:sz="0" w:space="0" w:color="auto"/>
      </w:divBdr>
    </w:div>
    <w:div w:id="604657705">
      <w:bodyDiv w:val="1"/>
      <w:marLeft w:val="0"/>
      <w:marRight w:val="0"/>
      <w:marTop w:val="0"/>
      <w:marBottom w:val="0"/>
      <w:divBdr>
        <w:top w:val="none" w:sz="0" w:space="0" w:color="auto"/>
        <w:left w:val="none" w:sz="0" w:space="0" w:color="auto"/>
        <w:bottom w:val="none" w:sz="0" w:space="0" w:color="auto"/>
        <w:right w:val="none" w:sz="0" w:space="0" w:color="auto"/>
      </w:divBdr>
    </w:div>
    <w:div w:id="887914473">
      <w:bodyDiv w:val="1"/>
      <w:marLeft w:val="0"/>
      <w:marRight w:val="0"/>
      <w:marTop w:val="0"/>
      <w:marBottom w:val="0"/>
      <w:divBdr>
        <w:top w:val="none" w:sz="0" w:space="0" w:color="auto"/>
        <w:left w:val="none" w:sz="0" w:space="0" w:color="auto"/>
        <w:bottom w:val="none" w:sz="0" w:space="0" w:color="auto"/>
        <w:right w:val="none" w:sz="0" w:space="0" w:color="auto"/>
      </w:divBdr>
    </w:div>
    <w:div w:id="1202209458">
      <w:bodyDiv w:val="1"/>
      <w:marLeft w:val="0"/>
      <w:marRight w:val="0"/>
      <w:marTop w:val="0"/>
      <w:marBottom w:val="0"/>
      <w:divBdr>
        <w:top w:val="none" w:sz="0" w:space="0" w:color="auto"/>
        <w:left w:val="none" w:sz="0" w:space="0" w:color="auto"/>
        <w:bottom w:val="none" w:sz="0" w:space="0" w:color="auto"/>
        <w:right w:val="none" w:sz="0" w:space="0" w:color="auto"/>
      </w:divBdr>
    </w:div>
    <w:div w:id="1322928955">
      <w:bodyDiv w:val="1"/>
      <w:marLeft w:val="0"/>
      <w:marRight w:val="0"/>
      <w:marTop w:val="0"/>
      <w:marBottom w:val="0"/>
      <w:divBdr>
        <w:top w:val="none" w:sz="0" w:space="0" w:color="auto"/>
        <w:left w:val="none" w:sz="0" w:space="0" w:color="auto"/>
        <w:bottom w:val="none" w:sz="0" w:space="0" w:color="auto"/>
        <w:right w:val="none" w:sz="0" w:space="0" w:color="auto"/>
      </w:divBdr>
    </w:div>
    <w:div w:id="1500387434">
      <w:bodyDiv w:val="1"/>
      <w:marLeft w:val="0"/>
      <w:marRight w:val="0"/>
      <w:marTop w:val="0"/>
      <w:marBottom w:val="0"/>
      <w:divBdr>
        <w:top w:val="none" w:sz="0" w:space="0" w:color="auto"/>
        <w:left w:val="none" w:sz="0" w:space="0" w:color="auto"/>
        <w:bottom w:val="none" w:sz="0" w:space="0" w:color="auto"/>
        <w:right w:val="none" w:sz="0" w:space="0" w:color="auto"/>
      </w:divBdr>
    </w:div>
    <w:div w:id="2037341120">
      <w:bodyDiv w:val="1"/>
      <w:marLeft w:val="0"/>
      <w:marRight w:val="0"/>
      <w:marTop w:val="0"/>
      <w:marBottom w:val="0"/>
      <w:divBdr>
        <w:top w:val="none" w:sz="0" w:space="0" w:color="auto"/>
        <w:left w:val="none" w:sz="0" w:space="0" w:color="auto"/>
        <w:bottom w:val="none" w:sz="0" w:space="0" w:color="auto"/>
        <w:right w:val="none" w:sz="0" w:space="0" w:color="auto"/>
      </w:divBdr>
      <w:divsChild>
        <w:div w:id="1151406770">
          <w:marLeft w:val="0"/>
          <w:marRight w:val="0"/>
          <w:marTop w:val="0"/>
          <w:marBottom w:val="0"/>
          <w:divBdr>
            <w:top w:val="none" w:sz="0" w:space="0" w:color="auto"/>
            <w:left w:val="none" w:sz="0" w:space="0" w:color="auto"/>
            <w:bottom w:val="none" w:sz="0" w:space="0" w:color="auto"/>
            <w:right w:val="none" w:sz="0" w:space="0" w:color="auto"/>
          </w:divBdr>
        </w:div>
        <w:div w:id="974867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cbpharma.co.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sialanar.co.uk/prescribing-informatio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cid:image002.png@01D8DCC3.C1394900" TargetMode="External"/><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BAB7BDDFDBD64E94C042D7BAD5A392" ma:contentTypeVersion="14" ma:contentTypeDescription="Create a new document." ma:contentTypeScope="" ma:versionID="9a7b14ff22f718a114cb909e385c9470">
  <xsd:schema xmlns:xsd="http://www.w3.org/2001/XMLSchema" xmlns:xs="http://www.w3.org/2001/XMLSchema" xmlns:p="http://schemas.microsoft.com/office/2006/metadata/properties" xmlns:ns3="8c877eaf-781c-4ed6-925b-f8f039bf5d90" xmlns:ns4="c0d9b33c-e08e-4552-8da2-391e6030c138" targetNamespace="http://schemas.microsoft.com/office/2006/metadata/properties" ma:root="true" ma:fieldsID="f4a3cc3c2b7cee6cbf35cc39844e863f" ns3:_="" ns4:_="">
    <xsd:import namespace="8c877eaf-781c-4ed6-925b-f8f039bf5d90"/>
    <xsd:import namespace="c0d9b33c-e08e-4552-8da2-391e6030c1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77eaf-781c-4ed6-925b-f8f039bf5d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d9b33c-e08e-4552-8da2-391e6030c1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673134-1D88-41D5-85AB-3B4AFD369CDC}">
  <ds:schemaRefs>
    <ds:schemaRef ds:uri="http://schemas.microsoft.com/sharepoint/v3/contenttype/forms"/>
  </ds:schemaRefs>
</ds:datastoreItem>
</file>

<file path=customXml/itemProps2.xml><?xml version="1.0" encoding="utf-8"?>
<ds:datastoreItem xmlns:ds="http://schemas.openxmlformats.org/officeDocument/2006/customXml" ds:itemID="{6EE113E8-3440-460C-BADF-4DCB7389C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77eaf-781c-4ed6-925b-f8f039bf5d90"/>
    <ds:schemaRef ds:uri="c0d9b33c-e08e-4552-8da2-391e6030c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845B7-5618-4437-B1E4-0F807ACF66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Cambridge</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Saraswatula Arun</dc:creator>
  <cp:lastModifiedBy>Saraswatula Arun</cp:lastModifiedBy>
  <cp:revision>6</cp:revision>
  <cp:lastPrinted>2023-01-09T18:04:00Z</cp:lastPrinted>
  <dcterms:created xsi:type="dcterms:W3CDTF">2023-04-19T08:11:00Z</dcterms:created>
  <dcterms:modified xsi:type="dcterms:W3CDTF">2023-05-12T12:05:00Z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0x010100CCBAB7BDDFDBD64E94C042D7BAD5A392</vt:lpwstr>
  </property>
</Properties>
</file>